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BF" w:rsidRPr="00AC1054" w:rsidRDefault="00F932BF" w:rsidP="00F932BF">
      <w:pPr>
        <w:jc w:val="center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REUNIÃO ORDINÁRIA DO DIA 19 DE NOVEMBRO DE 2013.</w:t>
      </w:r>
    </w:p>
    <w:p w:rsidR="00F932BF" w:rsidRPr="00AC1054" w:rsidRDefault="00F932BF" w:rsidP="00F932BF">
      <w:pPr>
        <w:jc w:val="center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TERÇA-FEIRA.</w:t>
      </w:r>
    </w:p>
    <w:p w:rsidR="00F932BF" w:rsidRPr="00AC1054" w:rsidRDefault="00F932BF" w:rsidP="00F932BF">
      <w:pPr>
        <w:rPr>
          <w:rFonts w:asciiTheme="minorHAnsi" w:hAnsiTheme="minorHAns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Orlando Walecki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-</w:t>
            </w:r>
            <w:proofErr w:type="gramStart"/>
            <w:r w:rsidRPr="00AC1054">
              <w:rPr>
                <w:rFonts w:asciiTheme="minorHAnsi" w:hAnsiTheme="minorHAnsi"/>
                <w:b/>
                <w:color w:val="000000"/>
              </w:rPr>
              <w:t xml:space="preserve">  </w:t>
            </w:r>
            <w:proofErr w:type="gramEnd"/>
            <w:r w:rsidRPr="00AC1054">
              <w:rPr>
                <w:rFonts w:asciiTheme="minorHAnsi" w:hAnsiTheme="minorHAnsi"/>
                <w:b/>
                <w:color w:val="000000"/>
              </w:rPr>
              <w:t>Presidente da Mesa Diretora</w:t>
            </w:r>
          </w:p>
        </w:tc>
      </w:tr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Eunice de Fátima Bassani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-</w:t>
            </w:r>
            <w:proofErr w:type="gramStart"/>
            <w:r w:rsidRPr="00AC1054">
              <w:rPr>
                <w:rFonts w:asciiTheme="minorHAnsi" w:hAnsiTheme="minorHAnsi"/>
                <w:b/>
                <w:color w:val="000000"/>
              </w:rPr>
              <w:t xml:space="preserve">  </w:t>
            </w:r>
            <w:proofErr w:type="gramEnd"/>
            <w:r w:rsidRPr="00AC1054">
              <w:rPr>
                <w:rFonts w:asciiTheme="minorHAnsi" w:hAnsiTheme="minorHAnsi"/>
                <w:b/>
                <w:color w:val="000000"/>
              </w:rPr>
              <w:t>Vice-Presidente</w:t>
            </w:r>
          </w:p>
        </w:tc>
      </w:tr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Pedro Ocalxuk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-</w:t>
            </w:r>
            <w:proofErr w:type="gramStart"/>
            <w:r w:rsidRPr="00AC1054">
              <w:rPr>
                <w:rFonts w:asciiTheme="minorHAnsi" w:hAnsiTheme="minorHAnsi"/>
                <w:b/>
                <w:color w:val="000000"/>
              </w:rPr>
              <w:t xml:space="preserve">  </w:t>
            </w:r>
            <w:proofErr w:type="gramEnd"/>
            <w:r w:rsidRPr="00AC1054">
              <w:rPr>
                <w:rFonts w:asciiTheme="minorHAnsi" w:hAnsiTheme="minorHAnsi"/>
                <w:b/>
                <w:color w:val="000000"/>
              </w:rPr>
              <w:t>1º Secretário</w:t>
            </w:r>
          </w:p>
        </w:tc>
      </w:tr>
    </w:tbl>
    <w:p w:rsidR="00F932BF" w:rsidRPr="00AC1054" w:rsidRDefault="00F932BF" w:rsidP="00F932BF">
      <w:pPr>
        <w:rPr>
          <w:rFonts w:asciiTheme="minorHAnsi" w:hAnsiTheme="minorHAnsi" w:cs="Arial"/>
          <w:color w:val="000000"/>
        </w:rPr>
      </w:pPr>
    </w:p>
    <w:p w:rsidR="00F932BF" w:rsidRPr="00AC1054" w:rsidRDefault="00F932BF" w:rsidP="00F932BF">
      <w:pPr>
        <w:rPr>
          <w:rFonts w:asciiTheme="minorHAnsi" w:hAnsiTheme="minorHAnsi"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Agnaldo Vujanski de Jesus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Angelo Americo Branco Chemin</w:t>
            </w:r>
          </w:p>
        </w:tc>
      </w:tr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Antonio Adir de Lara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Edson Stipp</w:t>
            </w:r>
          </w:p>
        </w:tc>
      </w:tr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Fabricio Duarte Holovka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Joel Vidal de França</w:t>
            </w:r>
          </w:p>
        </w:tc>
      </w:tr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Jorge Pittner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Kelly Ziegmann Schon Lawryniuk</w:t>
            </w:r>
          </w:p>
        </w:tc>
      </w:tr>
      <w:tr w:rsidR="00F932BF" w:rsidRPr="00AC1054" w:rsidTr="00E202CE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Luiz Acir Matos</w:t>
            </w:r>
          </w:p>
        </w:tc>
        <w:tc>
          <w:tcPr>
            <w:tcW w:w="4322" w:type="dxa"/>
            <w:shd w:val="clear" w:color="auto" w:fill="auto"/>
          </w:tcPr>
          <w:p w:rsidR="00F932BF" w:rsidRPr="00AC1054" w:rsidRDefault="00F932BF" w:rsidP="00E202CE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C1054">
              <w:rPr>
                <w:rFonts w:asciiTheme="minorHAnsi" w:hAnsiTheme="minorHAnsi"/>
                <w:b/>
                <w:color w:val="000000"/>
              </w:rPr>
              <w:t>Sebastião Eurich</w:t>
            </w:r>
          </w:p>
        </w:tc>
      </w:tr>
    </w:tbl>
    <w:p w:rsidR="00F932BF" w:rsidRPr="00AC1054" w:rsidRDefault="00F932BF" w:rsidP="00F932BF">
      <w:pPr>
        <w:rPr>
          <w:rFonts w:asciiTheme="minorHAnsi" w:hAnsiTheme="minorHAnsi" w:cs="Arial"/>
          <w:color w:val="000000"/>
        </w:rPr>
      </w:pPr>
    </w:p>
    <w:p w:rsidR="00F932BF" w:rsidRPr="00AC1054" w:rsidRDefault="00F932BF" w:rsidP="00F932BF">
      <w:pPr>
        <w:rPr>
          <w:rFonts w:asciiTheme="minorHAnsi" w:hAnsiTheme="minorHAnsi" w:cs="Arial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OFÍCIOS DO EXECUTIVO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236/2013 ao Presidente Orlando Walecki e aos vereadores Angelo Américo Branco Chemin, Antonio Adir de Lara e Edson Stipp, informando a liberação de recursos federais no valor de R$ 1.486.698,54 para construção creche/pré-escola, sendo a 1ª parcela liberada no valor de R$ 371.674,64.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321/2013 - GAB em resposta ao requerimento nº 145/2013 do vereador Sebastião Eurich, referente conclusão de calçamento nos bairros Vila Nova e São Basílio e de manilhamento nas Ruas Caetano Munhoz da Rocha e Dr. Orlando Araújo Costa.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337/2013 - GAB em resposta a indicação nº 27/2013 do vereador Jorge Pittner, referente construção de galerias na praça do antigo correio.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338/2013 - GAB em resposta a indicação nº 21/2013 do vereador Luiz Acir Matos, referente instalação de um Centro Municipal de Proteção Animal.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339/2013 - GAB em resposta ao requerimento nº 147/2013 do vereador Orlando Walecki, referente reabertura de 200m de estrada na Serra da Pitanga - Barra do Espírito Santo.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340/2013 - GAB em resposta ao requerimento nº 154/2013 do vereador Joel Vidal de França, referente construção de uma ponte sobre o Rio Fartura.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 xml:space="preserve">Ofício nº 341/2013 - GAB em resposta ao requerimento nº 156/2013 do vereador Sebastião Eurich, referente recuperação da </w:t>
      </w:r>
      <w:proofErr w:type="gramStart"/>
      <w:r w:rsidRPr="00AC1054">
        <w:rPr>
          <w:rFonts w:asciiTheme="minorHAnsi" w:hAnsiTheme="minorHAnsi"/>
          <w:color w:val="000000"/>
        </w:rPr>
        <w:t>ponte próximo a UCP</w:t>
      </w:r>
      <w:proofErr w:type="gramEnd"/>
      <w:r w:rsidRPr="00AC1054">
        <w:rPr>
          <w:rFonts w:asciiTheme="minorHAnsi" w:hAnsiTheme="minorHAnsi"/>
          <w:color w:val="000000"/>
        </w:rPr>
        <w:t>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342/2013 - GAB em resposta ao requerimento nº 157/2013 da vereadora Eunice de Fatima Bassani, referente cascalhamento na estrada da Limeira.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lastRenderedPageBreak/>
        <w:t>Ofício nº 343/2013 - GAB em resposta ao requerimento nº 155/2013 do vereador Joel Vidal de França, referente patrolamento nas estradas de Rio das Pedras e Vila Nova 43.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344/2013 - GAB em resposta ao requerimento nº 151/2013 do vereador Agnaldo Vujanski de Jesus, referente cidadania rural.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371/2013 - GAB em resposta ao requerimento nº 161/2013 do vereador Sebastião Eurich, referente recuperação da ponte na localidade de Barra do Espírito Santo.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372/2013 - GAB em resposta ao requerimento nº 160/2013 do vereador Sebastião Eurich, referente bueiro na localidade de Arroio Grande São Sebastião.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373/2013 - GAB em resposta ao requerimento nº 132/2013 do vereador Jorge Pittner, referente muro de contenção no ginásio de esportes.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374/2013 - GAB em resposta ao requerimento nº 143/2013 do vereador Sebastião Eurich, referente limpeza do Val do Rio Cascatinha e cascalhamento de estradas.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375/2013 - GAB em resposta ao requerimento nº 140/2013 do vereador Jorge Pittner, referente patrolamento da estrada de Rio XV de Baixo até Cinco Encruzilhadas e reconstrução da ponte.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376/2013 - GAB em resposta ao requerimento nº 153/2013 da vereadora Kelly Ziegmann Schon Lawryniuk, referente coleta de lixo no centro da cidade.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377/2013 - GAB em resposta ao requerimento nº 158/2013 do vereador Pedro Ocalxuk, referente cascalhamento da estrada compreendida entre a Cerealista Paineira e o Frigodasko.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390/2013 - GAB em resposta ao requerimento nº 167/2013 do vereador Sebastião Eurich, referente reconstrução da ponte do Rio Barra Grande da comunidade de São Marcos.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391/2013 - GAB em resposta a indicação nº 37/2013 do vereador Agnaldo Vujanski de Jesus, referente implantação de programa de restrição ao trânsito de veículos automotores.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392/2013 - GAB em resposta ao requerimento nº 173/2013 da vereadora Eunice de Fatima Bassani, referente calçamento na Avenida Brasil, prolongamento Jardim Maravilha.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Ofício nº 378/2013 - GAB em resposta ao ofício de gabinete nº 2/2013 do vereador Angelo Américo Branco Chemin, referente manutenção de estradas.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MATÉRIA DO EXECUTIVO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 xml:space="preserve">Projeto de Lei Ordinária nº 68/2013: 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lastRenderedPageBreak/>
        <w:t>Abre crédito adicional suplementar, no orçamento do Município de Pitanga, para o exercício financeiro de 2013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 xml:space="preserve">Projeto de Lei Ordinária nº 69/2013: 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Autoriza o Poder Executivo a receber, por doação, o imóvel que especifica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MATÉRIA DO LEGISLATIVO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REQUERIMENTOS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Nº 183/2013 do Vereador Orlando Walecki, requerendo o envio de ofício ao Executivo solicitando que seja feito uma caixa de retenção de água na estrada entre Podolan e São João da Colina.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A estrada foi cascalhada e a erosão está danificando a mesma, perdendo-se o cascalho.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Nº 185/2013 do Vereador Jorge Pittner, requerendo o envio de ofício ao Executivo Municipal solicitando a construção de um redutor de velocidade na Rua Padre Augustinho, próximo a fábrica de carrocerias Witchimichen.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Justificativa: devido alta velocidade dos veículos e pelo fato de no sábado ter ocorrido o terceiro acidente dentro de 10 dias no local.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Nº 186/2013 do Vereador Jorge Pittner, requerendo o envio de ofício ao Executivo solicitando reparos na iluminação pública na Praça do Triângulo.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Tal solicitação visa oferecer maior segurança para as pessoas que utilizam a mesma para lazer.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 xml:space="preserve">Nº 187/2013 </w:t>
      </w:r>
      <w:proofErr w:type="gramStart"/>
      <w:r w:rsidRPr="00AC1054">
        <w:rPr>
          <w:rFonts w:asciiTheme="minorHAnsi" w:hAnsiTheme="minorHAnsi"/>
          <w:color w:val="000000"/>
        </w:rPr>
        <w:t>do Vereador Antonio Adir</w:t>
      </w:r>
      <w:proofErr w:type="gramEnd"/>
      <w:r w:rsidRPr="00AC1054">
        <w:rPr>
          <w:rFonts w:asciiTheme="minorHAnsi" w:hAnsiTheme="minorHAnsi"/>
          <w:color w:val="000000"/>
        </w:rPr>
        <w:t xml:space="preserve"> de Lara, requerendo o envio de ofício ao Executivo solicitando melhorias no calçamento que liga Pitanga a Limeira. O fluxo de veículos é grande e o calçamento danificado acaba gerando prejuízos aos que necessitam passar pelo local.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Nº 188/2013 do Vereador Sebastião Eurich, requerendo o envio de ofício de pesar à família do Senhor Vilson Carbonar, pelo falecimento ocorrido recentemente.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Nº 190/2013 do Vereador Joel Vidal de França, requerendo o envio de ofício ao Executivo solicitando a colocação de lixeiras de coleta seletiva no pátio do Colégio da Barra Bonita.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Solicitando, ainda, que a cada quinze dias seja realizada coleta do lixo da sede do Distrito de Barra Bonita.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Justificativa: o Distrito tem um número expressivo de habitantes e necessita dessa melhoria.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CORRESPONDÊNCIAS RECEBIDAS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 xml:space="preserve">Da Federação da Agricultura do Estado do Paraná - FAEP, Convite para participar do encerramento do programa empreendedor rural, que se realizará no dia 29 de novembro, com início às </w:t>
      </w:r>
      <w:proofErr w:type="gramStart"/>
      <w:r w:rsidRPr="00AC1054">
        <w:rPr>
          <w:rFonts w:asciiTheme="minorHAnsi" w:hAnsiTheme="minorHAnsi"/>
          <w:color w:val="000000"/>
        </w:rPr>
        <w:t>08:30</w:t>
      </w:r>
      <w:proofErr w:type="gramEnd"/>
      <w:r w:rsidRPr="00AC1054">
        <w:rPr>
          <w:rFonts w:asciiTheme="minorHAnsi" w:hAnsiTheme="minorHAnsi"/>
          <w:color w:val="000000"/>
        </w:rPr>
        <w:t xml:space="preserve"> horas, na Expotrade, em Pinhais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Do Núcleo Regional de Educação, Convite para participar da I Mostra Científica, Artística, Cultural e Literária, que será realizada nos dias 09 e 10 de dezembro de 2013no Centro de Eventos do Lago.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Do Ministério da Educação, Comunicado informando a liberação de recursos financeiros destinados para garantir a execução de programas do Fundo Nacional de Desenvolvimento da Educação - Quota 009 no valor de R$ 69.063,63.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C1054">
        <w:rPr>
          <w:rFonts w:asciiTheme="minorHAnsi" w:hAnsiTheme="minorHAnsi"/>
          <w:b/>
          <w:color w:val="000000"/>
        </w:rPr>
        <w:t>MATÉRIA DA ORDEM DO DIA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Votação Única do Projeto de Lei Ordinária nº 67/2013: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Abre crédito adicional suplementar, no orçamento do Município de Pitanga, para o exercício financeiro de 2013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Em 2ª discussão e votação do Projeto de Resolução nº 4/2013: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Abre Crédito Adicional Suplementar, no Orçamento do Legislativo Municipal de Pitanga, para o exercício financeiro de 2013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Em 1ª discussão e votação do Projeto de Lei Ordinária nº 63/2013: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Autoriza o Poder Executivo a receber, por doação, o imóvel que especifica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Em 1ª discussão e votação do Projeto de Lei Ordinária nº 64/2013: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Altera a Lei Municipal 1797/2013 - Lei de Diretrizes Orçamentárias - LDO do exercício de 2014 e seus anexos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Em 1ª discussão e votação do Projeto de Lei Ordinária nº 65/2013: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Altera os anexos da Lei Municipal 1781/2013 - Plano Plurianual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Em 1ª discussão e votação do Projeto de Lei Ordinária nº 66/2013: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Estima a receita e fixa a despesa do Município de Pitanga para o exercício financeiro de 2014 e dá outras providências.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C1054">
        <w:rPr>
          <w:rFonts w:asciiTheme="minorHAnsi" w:hAnsiTheme="minorHAnsi"/>
          <w:color w:val="000000"/>
        </w:rPr>
        <w:t>Eleição suplementar para o cargo de 2º Secretário da Mesa Diretora.</w:t>
      </w:r>
    </w:p>
    <w:p w:rsidR="00F932BF" w:rsidRPr="00AC1054" w:rsidRDefault="00F932BF" w:rsidP="00F93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jc w:val="both"/>
        <w:rPr>
          <w:rFonts w:asciiTheme="minorHAnsi" w:hAnsiTheme="minorHAnsi"/>
          <w:color w:val="000000"/>
        </w:rPr>
      </w:pPr>
    </w:p>
    <w:p w:rsidR="00F932BF" w:rsidRPr="00AC1054" w:rsidRDefault="00F932BF" w:rsidP="00F932BF">
      <w:pPr>
        <w:jc w:val="both"/>
        <w:rPr>
          <w:rFonts w:asciiTheme="minorHAnsi" w:hAnsiTheme="minorHAnsi" w:cs="Arial"/>
          <w:color w:val="000000"/>
        </w:rPr>
      </w:pPr>
    </w:p>
    <w:p w:rsidR="0020717C" w:rsidRDefault="00F932BF"/>
    <w:sectPr w:rsidR="0020717C" w:rsidSect="00AC1054">
      <w:headerReference w:type="default" r:id="rId4"/>
      <w:footerReference w:type="even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F932BF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F932B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F932BF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F932BF">
    <w:pPr>
      <w:pStyle w:val="Rodap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54" w:rsidRDefault="00F932BF" w:rsidP="00AC1054">
    <w:pPr>
      <w:pStyle w:val="Cabealho"/>
    </w:pPr>
    <w:r w:rsidRPr="00BE1B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5.25pt;height:65.7pt;visibility:visible">
          <v:imagedata r:id="rId1" o:title="timbrado_monocromático"/>
        </v:shape>
      </w:pict>
    </w:r>
  </w:p>
  <w:p w:rsidR="00580396" w:rsidRDefault="00F932BF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grammar="clean"/>
  <w:defaultTabStop w:val="708"/>
  <w:hyphenationZone w:val="425"/>
  <w:characterSpacingControl w:val="doNotCompress"/>
  <w:compat/>
  <w:rsids>
    <w:rsidRoot w:val="00F932BF"/>
    <w:rsid w:val="0026354C"/>
    <w:rsid w:val="002C7544"/>
    <w:rsid w:val="003D65E6"/>
    <w:rsid w:val="00400932"/>
    <w:rsid w:val="00414AB6"/>
    <w:rsid w:val="009B0D93"/>
    <w:rsid w:val="00A251A9"/>
    <w:rsid w:val="00A94105"/>
    <w:rsid w:val="00AC6AFB"/>
    <w:rsid w:val="00C25D48"/>
    <w:rsid w:val="00EC68CE"/>
    <w:rsid w:val="00F11CBE"/>
    <w:rsid w:val="00F9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B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932BF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932B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F932BF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F932B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F93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6734</Characters>
  <Application>Microsoft Office Word</Application>
  <DocSecurity>0</DocSecurity>
  <Lines>156</Lines>
  <Paragraphs>72</Paragraphs>
  <ScaleCrop>false</ScaleCrop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</dc:creator>
  <cp:lastModifiedBy>Regiane</cp:lastModifiedBy>
  <cp:revision>1</cp:revision>
  <dcterms:created xsi:type="dcterms:W3CDTF">2013-11-19T13:29:00Z</dcterms:created>
  <dcterms:modified xsi:type="dcterms:W3CDTF">2013-11-19T13:29:00Z</dcterms:modified>
</cp:coreProperties>
</file>